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A8" w:rsidRPr="00187825" w:rsidRDefault="00620DA8" w:rsidP="00620DA8">
      <w:pPr>
        <w:jc w:val="center"/>
        <w:rPr>
          <w:rFonts w:ascii="Times New Roman" w:hAnsi="Times New Roman" w:cs="Times New Roman"/>
          <w:b/>
          <w:color w:val="000000" w:themeColor="text1"/>
          <w:sz w:val="24"/>
          <w:szCs w:val="24"/>
        </w:rPr>
      </w:pPr>
      <w:r>
        <w:rPr>
          <w:rFonts w:ascii="Times New Roman" w:hAnsiTheme="minorEastAsia" w:cs="Times New Roman" w:hint="eastAsia"/>
          <w:b/>
          <w:color w:val="000000" w:themeColor="text1"/>
          <w:sz w:val="24"/>
          <w:szCs w:val="24"/>
        </w:rPr>
        <w:t>2017</w:t>
      </w:r>
      <w:r>
        <w:rPr>
          <w:rFonts w:ascii="Times New Roman" w:hAnsiTheme="minorEastAsia" w:cs="Times New Roman" w:hint="eastAsia"/>
          <w:b/>
          <w:color w:val="000000" w:themeColor="text1"/>
          <w:sz w:val="24"/>
          <w:szCs w:val="24"/>
        </w:rPr>
        <w:t>年电气学院</w:t>
      </w:r>
      <w:r w:rsidRPr="00187825">
        <w:rPr>
          <w:rFonts w:ascii="Times New Roman" w:hAnsiTheme="minorEastAsia" w:cs="Times New Roman"/>
          <w:b/>
          <w:color w:val="000000" w:themeColor="text1"/>
          <w:sz w:val="24"/>
          <w:szCs w:val="24"/>
        </w:rPr>
        <w:t>科研项目</w:t>
      </w:r>
    </w:p>
    <w:tbl>
      <w:tblPr>
        <w:tblW w:w="8231" w:type="dxa"/>
        <w:tblCellMar>
          <w:left w:w="0" w:type="dxa"/>
          <w:right w:w="0" w:type="dxa"/>
        </w:tblCellMar>
        <w:tblLook w:val="04A0"/>
      </w:tblPr>
      <w:tblGrid>
        <w:gridCol w:w="576"/>
        <w:gridCol w:w="2268"/>
        <w:gridCol w:w="1560"/>
        <w:gridCol w:w="1275"/>
        <w:gridCol w:w="1134"/>
        <w:gridCol w:w="709"/>
        <w:gridCol w:w="709"/>
      </w:tblGrid>
      <w:tr w:rsidR="00620DA8" w:rsidRPr="00187825" w:rsidTr="00BC261E">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项目名称</w:t>
            </w:r>
          </w:p>
        </w:tc>
        <w:tc>
          <w:tcPr>
            <w:tcW w:w="156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项目类别</w:t>
            </w:r>
            <w:r w:rsidRPr="00187825">
              <w:rPr>
                <w:rFonts w:ascii="Times New Roman" w:hAnsi="Times New Roman" w:cs="Times New Roman"/>
                <w:b/>
                <w:bCs/>
                <w:color w:val="000000" w:themeColor="text1"/>
                <w:sz w:val="20"/>
                <w:szCs w:val="20"/>
              </w:rPr>
              <w:t>/</w:t>
            </w:r>
            <w:r w:rsidRPr="00187825">
              <w:rPr>
                <w:rFonts w:ascii="Times New Roman" w:hAnsiTheme="minorEastAsia" w:cs="Times New Roman"/>
                <w:b/>
                <w:bCs/>
                <w:color w:val="000000" w:themeColor="text1"/>
                <w:sz w:val="20"/>
                <w:szCs w:val="20"/>
              </w:rPr>
              <w:t>来源</w:t>
            </w:r>
          </w:p>
        </w:tc>
        <w:tc>
          <w:tcPr>
            <w:tcW w:w="1275"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项目级别</w:t>
            </w:r>
          </w:p>
        </w:tc>
        <w:tc>
          <w:tcPr>
            <w:tcW w:w="11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立项经费</w:t>
            </w:r>
          </w:p>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（万元）</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负责人</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b/>
                <w:bCs/>
                <w:color w:val="000000" w:themeColor="text1"/>
                <w:sz w:val="20"/>
                <w:szCs w:val="20"/>
              </w:rPr>
            </w:pPr>
            <w:r w:rsidRPr="00187825">
              <w:rPr>
                <w:rFonts w:ascii="Times New Roman" w:hAnsiTheme="minorEastAsia" w:cs="Times New Roman"/>
                <w:b/>
                <w:bCs/>
                <w:color w:val="000000" w:themeColor="text1"/>
                <w:sz w:val="20"/>
                <w:szCs w:val="20"/>
              </w:rPr>
              <w:t>归属年</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基于混合智能模型的城市污水处理优化控制研究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国家自然基金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25</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张伟</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基于多参数分岔理论的多端柔性直流并网海上风电系统电压稳定与控制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国家自然基金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26</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韦延方</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3</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两自由度直线</w:t>
            </w: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旋转感应电机电磁耦合与运动耦合研究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国家自然基金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61</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司纪凯</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5"/>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4</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矿用变压器故障监测及预测模型构建及优化</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国家安全监察局安全生产特大事故防治关键技术</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仝兆景</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10"/>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5</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三区人才支持计划</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三区人才项目</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仝兆景</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15"/>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6</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基于多源时序的冲击地压混沌特性及危险预测</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河南省高等学校重点科研项目计划</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陶慧</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555"/>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7</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基于虚拟阻抗的大型光伏并网系统谐振抑制策略研究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河南省高等学校重点科研项目计划</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杨明</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8</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适应高速移动物体识别的多天线</w:t>
            </w:r>
            <w:r w:rsidRPr="00187825">
              <w:rPr>
                <w:rFonts w:ascii="Times New Roman" w:hAnsi="Times New Roman" w:cs="Times New Roman"/>
                <w:color w:val="000000" w:themeColor="text1"/>
                <w:sz w:val="18"/>
                <w:szCs w:val="18"/>
              </w:rPr>
              <w:t>RFID</w:t>
            </w:r>
            <w:r w:rsidRPr="00187825">
              <w:rPr>
                <w:rFonts w:ascii="Times New Roman" w:hAnsiTheme="minorEastAsia" w:cs="Times New Roman"/>
                <w:color w:val="000000" w:themeColor="text1"/>
                <w:sz w:val="18"/>
                <w:szCs w:val="18"/>
              </w:rPr>
              <w:t>读写器关键技术研究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河南省高等学校重点科研项目计划</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5</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王帅</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9</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基于高效液相色谱联用二极管阵列检测器的地沟油快速识别算法</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河南省高等学校重点科研项目计划</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3</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崔立志</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10</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电动汽车充电站电能质量综合治理装置应用研究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河南省高等学校重点科研项目计划</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5</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胡治国</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00"/>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11</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格式网原理的风光储联合发电系统直流集电技术研究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新能源电力系统国家重点实验室开放课题</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7</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蒋智化</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12</w:t>
            </w:r>
          </w:p>
        </w:tc>
        <w:tc>
          <w:tcPr>
            <w:tcW w:w="2268" w:type="dxa"/>
            <w:tcBorders>
              <w:top w:val="nil"/>
              <w:left w:val="nil"/>
              <w:bottom w:val="single" w:sz="4" w:space="0" w:color="auto"/>
              <w:right w:val="single" w:sz="4" w:space="0" w:color="auto"/>
            </w:tcBorders>
            <w:shd w:val="clear" w:color="000000" w:fill="FFFFFF"/>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磁悬浮直驱多轿厢循环电梯研发及产业化</w:t>
            </w:r>
          </w:p>
        </w:tc>
        <w:tc>
          <w:tcPr>
            <w:tcW w:w="1560" w:type="dxa"/>
            <w:tcBorders>
              <w:top w:val="nil"/>
              <w:left w:val="nil"/>
              <w:bottom w:val="single" w:sz="4" w:space="0" w:color="auto"/>
              <w:right w:val="single" w:sz="4" w:space="0" w:color="auto"/>
            </w:tcBorders>
            <w:shd w:val="clear" w:color="000000" w:fill="FFFFFF"/>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焦作市重大科技专项</w:t>
            </w:r>
          </w:p>
        </w:tc>
        <w:tc>
          <w:tcPr>
            <w:tcW w:w="1275" w:type="dxa"/>
            <w:tcBorders>
              <w:top w:val="nil"/>
              <w:left w:val="nil"/>
              <w:bottom w:val="single" w:sz="4" w:space="0" w:color="auto"/>
              <w:right w:val="single" w:sz="4" w:space="0" w:color="auto"/>
            </w:tcBorders>
            <w:shd w:val="clear" w:color="000000" w:fill="FFFFFF"/>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市厅级重大项目【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000000" w:fill="FFFFFF"/>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150</w:t>
            </w:r>
          </w:p>
        </w:tc>
        <w:tc>
          <w:tcPr>
            <w:tcW w:w="709" w:type="dxa"/>
            <w:tcBorders>
              <w:top w:val="nil"/>
              <w:left w:val="nil"/>
              <w:bottom w:val="single" w:sz="4" w:space="0" w:color="auto"/>
              <w:right w:val="single" w:sz="4" w:space="0" w:color="auto"/>
            </w:tcBorders>
            <w:shd w:val="clear" w:color="000000" w:fill="FFFFFF"/>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汪旭东</w:t>
            </w:r>
          </w:p>
        </w:tc>
        <w:tc>
          <w:tcPr>
            <w:tcW w:w="709" w:type="dxa"/>
            <w:tcBorders>
              <w:top w:val="nil"/>
              <w:left w:val="nil"/>
              <w:bottom w:val="single" w:sz="4" w:space="0" w:color="auto"/>
              <w:right w:val="single" w:sz="4" w:space="0" w:color="auto"/>
            </w:tcBorders>
            <w:shd w:val="clear" w:color="000000" w:fill="FFFFFF"/>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13</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绕组分段永磁直线同步电动机切换容错控制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河南省自然科学基金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张宏伟</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14</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基于图像纹理特征的综采工作面煤岩界面识别</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河南省自然科学基金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苏波</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15</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食用油脂色谱光谱阵列信号快速成分分析算法</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河南省自然科学基金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崔立志</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16</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有色乘性与加性噪声环境下随机不确定系统的状态估计</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河南省自然科学基金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刘巍</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17</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针对微磁器件软磁薄膜的多孔拓扑优化研究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河南省自然科学基金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吕辉</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lastRenderedPageBreak/>
              <w:t>18</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两自由度直线</w:t>
            </w: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旋转感应电机电磁耦合与运动耦合研究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河南省自然科学基金</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司纪凯</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19</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大功率微网储能变流器关键技术研究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河南省科技攻关</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胡治国</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432"/>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20</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基于惯性技术的电网舞动在线监测系统研究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河南省科技攻关</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杨金显</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21</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基于视觉</w:t>
            </w: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触觉信息的工业机器人轴孔主动柔顺装配技术研究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河南省科技攻关</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王红旗</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648"/>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22</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隧道施工长距离通风系统远程自动监控关键技术研究</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河南省科技攻关</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省部级一般项目</w:t>
            </w:r>
            <w:r w:rsidRPr="00187825">
              <w:rPr>
                <w:rFonts w:ascii="Times New Roman" w:hAnsi="Times New Roman" w:cs="Times New Roman"/>
                <w:color w:val="000000" w:themeColor="text1"/>
                <w:sz w:val="18"/>
                <w:szCs w:val="18"/>
              </w:rPr>
              <w:t>A</w:t>
            </w:r>
            <w:r w:rsidRPr="00187825">
              <w:rPr>
                <w:rFonts w:ascii="Times New Roman" w:hAnsiTheme="minorEastAsia" w:cs="Times New Roman"/>
                <w:color w:val="000000" w:themeColor="text1"/>
                <w:sz w:val="18"/>
                <w:szCs w:val="18"/>
              </w:rPr>
              <w:t>【</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崔立志</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nil"/>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23</w:t>
            </w:r>
          </w:p>
        </w:tc>
        <w:tc>
          <w:tcPr>
            <w:tcW w:w="226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互联网</w:t>
            </w: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教育</w:t>
            </w: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背景下开放实验管理系统研究与实践</w:t>
            </w:r>
            <w:r w:rsidRPr="00187825">
              <w:rPr>
                <w:rFonts w:ascii="Times New Roman" w:hAnsi="Times New Roman" w:cs="Times New Roman"/>
                <w:color w:val="000000" w:themeColor="text1"/>
                <w:sz w:val="18"/>
                <w:szCs w:val="18"/>
              </w:rPr>
              <w:t>--</w:t>
            </w:r>
            <w:r w:rsidRPr="00187825">
              <w:rPr>
                <w:rFonts w:ascii="Times New Roman" w:hAnsiTheme="minorEastAsia" w:cs="Times New Roman"/>
                <w:color w:val="000000" w:themeColor="text1"/>
                <w:sz w:val="18"/>
                <w:szCs w:val="18"/>
              </w:rPr>
              <w:t>以电路实验课为例</w:t>
            </w:r>
          </w:p>
        </w:tc>
        <w:tc>
          <w:tcPr>
            <w:tcW w:w="156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省教育科学规划</w:t>
            </w:r>
          </w:p>
        </w:tc>
        <w:tc>
          <w:tcPr>
            <w:tcW w:w="1275"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市厅级一般项目【</w:t>
            </w:r>
            <w:r w:rsidRPr="00187825">
              <w:rPr>
                <w:rFonts w:ascii="Times New Roman" w:hAnsi="Times New Roman" w:cs="Times New Roman"/>
                <w:color w:val="000000" w:themeColor="text1"/>
                <w:sz w:val="18"/>
                <w:szCs w:val="18"/>
              </w:rPr>
              <w:t>2014</w:t>
            </w:r>
            <w:r w:rsidRPr="00187825">
              <w:rPr>
                <w:rFonts w:ascii="Times New Roman" w:hAnsiTheme="minorEastAsia" w:cs="Times New Roman"/>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0</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李玉东</w:t>
            </w:r>
          </w:p>
        </w:tc>
        <w:tc>
          <w:tcPr>
            <w:tcW w:w="709"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24</w:t>
            </w:r>
          </w:p>
        </w:tc>
        <w:tc>
          <w:tcPr>
            <w:tcW w:w="226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光电直读远传燃气表研究与开发</w:t>
            </w:r>
          </w:p>
        </w:tc>
        <w:tc>
          <w:tcPr>
            <w:tcW w:w="156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河南深蓝电气设备有限公司</w:t>
            </w:r>
          </w:p>
        </w:tc>
        <w:tc>
          <w:tcPr>
            <w:tcW w:w="1275"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横向项目</w:t>
            </w:r>
          </w:p>
        </w:tc>
        <w:tc>
          <w:tcPr>
            <w:tcW w:w="11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8.05</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王允建</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25</w:t>
            </w:r>
          </w:p>
        </w:tc>
        <w:tc>
          <w:tcPr>
            <w:tcW w:w="226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超远距离管道输砂工程自动化控制系统</w:t>
            </w:r>
          </w:p>
        </w:tc>
        <w:tc>
          <w:tcPr>
            <w:tcW w:w="156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黄河建工集团有限公司</w:t>
            </w:r>
          </w:p>
        </w:tc>
        <w:tc>
          <w:tcPr>
            <w:tcW w:w="1275"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横向项目</w:t>
            </w:r>
          </w:p>
        </w:tc>
        <w:tc>
          <w:tcPr>
            <w:tcW w:w="11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10.8</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王帅</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26</w:t>
            </w:r>
          </w:p>
        </w:tc>
        <w:tc>
          <w:tcPr>
            <w:tcW w:w="226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综合以电供热系统关键技术研究及应用</w:t>
            </w:r>
          </w:p>
        </w:tc>
        <w:tc>
          <w:tcPr>
            <w:tcW w:w="156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北京中电飞华通信股份有限公司天津分公司</w:t>
            </w:r>
          </w:p>
        </w:tc>
        <w:tc>
          <w:tcPr>
            <w:tcW w:w="1275"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横向项目</w:t>
            </w:r>
          </w:p>
        </w:tc>
        <w:tc>
          <w:tcPr>
            <w:tcW w:w="11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10</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杨海柱</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27</w:t>
            </w:r>
          </w:p>
        </w:tc>
        <w:tc>
          <w:tcPr>
            <w:tcW w:w="226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异步启动高效永磁电动机设计</w:t>
            </w:r>
          </w:p>
        </w:tc>
        <w:tc>
          <w:tcPr>
            <w:tcW w:w="156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扬州市华胜机电制造有限公司</w:t>
            </w:r>
          </w:p>
        </w:tc>
        <w:tc>
          <w:tcPr>
            <w:tcW w:w="1275"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横向项目</w:t>
            </w:r>
          </w:p>
        </w:tc>
        <w:tc>
          <w:tcPr>
            <w:tcW w:w="11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16</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许孝卓</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r w:rsidR="00620DA8" w:rsidRPr="00187825" w:rsidTr="00BC261E">
        <w:trPr>
          <w:trHeight w:val="864"/>
        </w:trPr>
        <w:tc>
          <w:tcPr>
            <w:tcW w:w="576" w:type="dxa"/>
            <w:tcBorders>
              <w:top w:val="single" w:sz="4" w:space="0" w:color="auto"/>
              <w:left w:val="single" w:sz="4" w:space="0" w:color="auto"/>
              <w:bottom w:val="single" w:sz="4" w:space="0" w:color="auto"/>
              <w:right w:val="single" w:sz="4" w:space="0" w:color="auto"/>
            </w:tcBorders>
            <w:shd w:val="clear" w:color="auto" w:fill="auto"/>
            <w:noWrap/>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20"/>
                <w:szCs w:val="20"/>
              </w:rPr>
            </w:pPr>
            <w:r w:rsidRPr="00187825">
              <w:rPr>
                <w:rFonts w:ascii="Times New Roman" w:hAnsi="Times New Roman" w:cs="Times New Roman"/>
                <w:color w:val="000000" w:themeColor="text1"/>
                <w:sz w:val="20"/>
                <w:szCs w:val="20"/>
              </w:rPr>
              <w:t>28</w:t>
            </w:r>
          </w:p>
        </w:tc>
        <w:tc>
          <w:tcPr>
            <w:tcW w:w="226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飞行员抗荷设备等两项多媒体课件制作</w:t>
            </w:r>
          </w:p>
        </w:tc>
        <w:tc>
          <w:tcPr>
            <w:tcW w:w="156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中国人民解放军空军第一航空学院</w:t>
            </w:r>
          </w:p>
        </w:tc>
        <w:tc>
          <w:tcPr>
            <w:tcW w:w="1275"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横向项目</w:t>
            </w:r>
          </w:p>
        </w:tc>
        <w:tc>
          <w:tcPr>
            <w:tcW w:w="11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3.5</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heme="minorEastAsia" w:cs="Times New Roman"/>
                <w:color w:val="000000" w:themeColor="text1"/>
                <w:sz w:val="18"/>
                <w:szCs w:val="18"/>
              </w:rPr>
              <w:t>王大虎</w:t>
            </w:r>
          </w:p>
        </w:tc>
        <w:tc>
          <w:tcPr>
            <w:tcW w:w="709"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620DA8" w:rsidRPr="00187825" w:rsidRDefault="00620DA8" w:rsidP="00BC261E">
            <w:pPr>
              <w:jc w:val="center"/>
              <w:rPr>
                <w:rFonts w:ascii="Times New Roman" w:hAnsi="Times New Roman" w:cs="Times New Roman"/>
                <w:color w:val="000000" w:themeColor="text1"/>
                <w:sz w:val="18"/>
                <w:szCs w:val="18"/>
              </w:rPr>
            </w:pPr>
            <w:r w:rsidRPr="00187825">
              <w:rPr>
                <w:rFonts w:ascii="Times New Roman" w:hAnsi="Times New Roman" w:cs="Times New Roman"/>
                <w:color w:val="000000" w:themeColor="text1"/>
                <w:sz w:val="18"/>
                <w:szCs w:val="18"/>
              </w:rPr>
              <w:t>2017</w:t>
            </w:r>
          </w:p>
        </w:tc>
      </w:tr>
    </w:tbl>
    <w:p w:rsidR="00877D5B" w:rsidRDefault="00877D5B"/>
    <w:sectPr w:rsidR="00877D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D5B" w:rsidRDefault="00877D5B" w:rsidP="00620DA8">
      <w:r>
        <w:separator/>
      </w:r>
    </w:p>
  </w:endnote>
  <w:endnote w:type="continuationSeparator" w:id="1">
    <w:p w:rsidR="00877D5B" w:rsidRDefault="00877D5B" w:rsidP="00620D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D5B" w:rsidRDefault="00877D5B" w:rsidP="00620DA8">
      <w:r>
        <w:separator/>
      </w:r>
    </w:p>
  </w:footnote>
  <w:footnote w:type="continuationSeparator" w:id="1">
    <w:p w:rsidR="00877D5B" w:rsidRDefault="00877D5B" w:rsidP="00620D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DA8"/>
    <w:rsid w:val="00620DA8"/>
    <w:rsid w:val="00877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0D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0DA8"/>
    <w:rPr>
      <w:sz w:val="18"/>
      <w:szCs w:val="18"/>
    </w:rPr>
  </w:style>
  <w:style w:type="paragraph" w:styleId="a4">
    <w:name w:val="footer"/>
    <w:basedOn w:val="a"/>
    <w:link w:val="Char0"/>
    <w:uiPriority w:val="99"/>
    <w:semiHidden/>
    <w:unhideWhenUsed/>
    <w:rsid w:val="00620D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D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1519</Characters>
  <Application>Microsoft Office Word</Application>
  <DocSecurity>0</DocSecurity>
  <Lines>12</Lines>
  <Paragraphs>3</Paragraphs>
  <ScaleCrop>false</ScaleCrop>
  <Company>微软中国</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2018-03-30T05:04:00Z</dcterms:created>
  <dcterms:modified xsi:type="dcterms:W3CDTF">2018-03-30T05:05:00Z</dcterms:modified>
</cp:coreProperties>
</file>